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BC" w:rsidRDefault="008A59B4">
      <w:pPr>
        <w:pStyle w:val="10"/>
        <w:keepNext/>
        <w:keepLines/>
        <w:shd w:val="clear" w:color="auto" w:fill="auto"/>
      </w:pPr>
      <w:bookmarkStart w:id="0" w:name="bookmark0"/>
      <w:r>
        <w:t>Сводная аналитическая записка об оценке налоговых расходов</w:t>
      </w:r>
      <w:r>
        <w:br/>
        <w:t xml:space="preserve">муниципального образования </w:t>
      </w:r>
      <w:proofErr w:type="spellStart"/>
      <w:r w:rsidR="008B0D62">
        <w:t>Ларинское</w:t>
      </w:r>
      <w:proofErr w:type="spellEnd"/>
      <w:r w:rsidR="0043172D">
        <w:t xml:space="preserve"> </w:t>
      </w:r>
      <w:r>
        <w:t>сельское поселение за 202</w:t>
      </w:r>
      <w:r w:rsidR="005A4DA6">
        <w:t>3</w:t>
      </w:r>
      <w:r>
        <w:t xml:space="preserve"> год</w:t>
      </w:r>
      <w:bookmarkEnd w:id="0"/>
    </w:p>
    <w:p w:rsidR="00311EBC" w:rsidRDefault="00F31469">
      <w:pPr>
        <w:pStyle w:val="20"/>
        <w:shd w:val="clear" w:color="auto" w:fill="auto"/>
        <w:spacing w:before="0"/>
      </w:pPr>
      <w:r>
        <w:t>13</w:t>
      </w:r>
      <w:bookmarkStart w:id="1" w:name="_GoBack"/>
      <w:bookmarkEnd w:id="1"/>
      <w:r w:rsidR="008A59B4">
        <w:t xml:space="preserve"> августа 202</w:t>
      </w:r>
      <w:r w:rsidR="005A4DA6">
        <w:t>4</w:t>
      </w:r>
      <w:r w:rsidR="008A59B4">
        <w:t xml:space="preserve"> г.</w:t>
      </w:r>
    </w:p>
    <w:p w:rsidR="00311EBC" w:rsidRDefault="008A59B4">
      <w:pPr>
        <w:pStyle w:val="20"/>
        <w:shd w:val="clear" w:color="auto" w:fill="auto"/>
        <w:spacing w:before="0"/>
        <w:ind w:firstLine="740"/>
        <w:jc w:val="both"/>
      </w:pPr>
      <w:proofErr w:type="gramStart"/>
      <w:r>
        <w:t>Оценка эффективности налоговых расходов за 202</w:t>
      </w:r>
      <w:r w:rsidR="005A4DA6">
        <w:t>3</w:t>
      </w:r>
      <w:r>
        <w:t xml:space="preserve"> год проведена в соответствии с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муниципальных образований», постановления администрации </w:t>
      </w:r>
      <w:r w:rsidR="0043172D">
        <w:t>Ларинского</w:t>
      </w:r>
      <w:r w:rsidR="00B03607">
        <w:t xml:space="preserve"> сельского поселения </w:t>
      </w:r>
      <w:r>
        <w:t xml:space="preserve"> от </w:t>
      </w:r>
      <w:r w:rsidR="0043172D">
        <w:t>28</w:t>
      </w:r>
      <w:r>
        <w:t>.0</w:t>
      </w:r>
      <w:r w:rsidR="00B03607">
        <w:t>4</w:t>
      </w:r>
      <w:r>
        <w:t xml:space="preserve">.2020 № </w:t>
      </w:r>
      <w:r w:rsidR="0043172D">
        <w:t>19а</w:t>
      </w:r>
      <w:r>
        <w:t xml:space="preserve"> «О</w:t>
      </w:r>
      <w:r w:rsidR="00B03607">
        <w:t xml:space="preserve">б утверждении </w:t>
      </w:r>
      <w:r>
        <w:t xml:space="preserve"> порядк</w:t>
      </w:r>
      <w:r w:rsidR="00B03607">
        <w:t>а</w:t>
      </w:r>
      <w:r>
        <w:t xml:space="preserve"> формирования перечня налоговых расходов </w:t>
      </w:r>
      <w:r w:rsidR="00B03607">
        <w:t>и оценки налоговых расходов муниципального образования «</w:t>
      </w:r>
      <w:proofErr w:type="spellStart"/>
      <w:r w:rsidR="0043172D">
        <w:t>Ларинское</w:t>
      </w:r>
      <w:proofErr w:type="spellEnd"/>
      <w:r w:rsidR="0043172D">
        <w:t xml:space="preserve"> </w:t>
      </w:r>
      <w:r>
        <w:t>сельско</w:t>
      </w:r>
      <w:r w:rsidR="00B03607">
        <w:t>е</w:t>
      </w:r>
      <w:r>
        <w:t xml:space="preserve"> поселени</w:t>
      </w:r>
      <w:r w:rsidR="00B03607">
        <w:t>е»</w:t>
      </w:r>
      <w:r>
        <w:t>.</w:t>
      </w:r>
      <w:proofErr w:type="gramEnd"/>
    </w:p>
    <w:p w:rsidR="00311EBC" w:rsidRDefault="008A59B4">
      <w:pPr>
        <w:pStyle w:val="20"/>
        <w:shd w:val="clear" w:color="auto" w:fill="auto"/>
        <w:spacing w:before="0"/>
        <w:ind w:firstLine="740"/>
        <w:jc w:val="both"/>
      </w:pPr>
      <w:r>
        <w:t xml:space="preserve">Для проведения оценки эффективности налоговых расходов муниципального образования </w:t>
      </w:r>
      <w:r w:rsidR="0043172D">
        <w:t xml:space="preserve"> </w:t>
      </w:r>
      <w:proofErr w:type="spellStart"/>
      <w:r w:rsidR="0043172D">
        <w:t>Ларинское</w:t>
      </w:r>
      <w:proofErr w:type="spellEnd"/>
      <w:r w:rsidR="0043172D">
        <w:t xml:space="preserve"> </w:t>
      </w:r>
      <w:r>
        <w:t>сельское поселение использовались данные налоговой отчетности о налоговой базе и структуре начислений по местным налогам по получателям льгот за 202</w:t>
      </w:r>
      <w:r w:rsidR="005A4DA6">
        <w:t>3</w:t>
      </w:r>
      <w:r>
        <w:t xml:space="preserve"> год (форма 5-МН).</w:t>
      </w:r>
    </w:p>
    <w:p w:rsidR="00311EBC" w:rsidRDefault="008A59B4">
      <w:pPr>
        <w:pStyle w:val="20"/>
        <w:shd w:val="clear" w:color="auto" w:fill="auto"/>
        <w:spacing w:before="0"/>
        <w:ind w:firstLine="740"/>
        <w:jc w:val="both"/>
      </w:pPr>
      <w:r>
        <w:t xml:space="preserve">В соответствии с действующим </w:t>
      </w:r>
      <w:r w:rsidRPr="000626CA">
        <w:t xml:space="preserve">законодательством </w:t>
      </w:r>
      <w:r>
        <w:t xml:space="preserve">был сформирован перечень налоговых расходов муниципального образования </w:t>
      </w:r>
      <w:proofErr w:type="spellStart"/>
      <w:r w:rsidR="0043172D">
        <w:t>Ларинское</w:t>
      </w:r>
      <w:proofErr w:type="spellEnd"/>
      <w:r w:rsidR="00B03607">
        <w:t xml:space="preserve"> сельское поселение </w:t>
      </w:r>
      <w:r>
        <w:t xml:space="preserve"> за 202</w:t>
      </w:r>
      <w:r w:rsidR="005A4DA6">
        <w:t>3</w:t>
      </w:r>
      <w:r>
        <w:t xml:space="preserve"> год и на 202</w:t>
      </w:r>
      <w:r w:rsidR="005A4DA6">
        <w:t>4</w:t>
      </w:r>
      <w:r>
        <w:t>-202</w:t>
      </w:r>
      <w:r w:rsidR="005A4DA6">
        <w:t>5</w:t>
      </w:r>
      <w:r>
        <w:t xml:space="preserve"> годы, проведена оценка их эффективности за 202</w:t>
      </w:r>
      <w:r w:rsidR="005A4DA6">
        <w:t>3</w:t>
      </w:r>
      <w:r>
        <w:t xml:space="preserve"> год.</w:t>
      </w:r>
    </w:p>
    <w:p w:rsidR="00E836A2" w:rsidRDefault="00E836A2">
      <w:pPr>
        <w:pStyle w:val="20"/>
        <w:shd w:val="clear" w:color="auto" w:fill="auto"/>
        <w:spacing w:before="0"/>
        <w:ind w:firstLine="580"/>
        <w:jc w:val="both"/>
      </w:pPr>
    </w:p>
    <w:p w:rsidR="00311EBC" w:rsidRDefault="008A59B4">
      <w:pPr>
        <w:pStyle w:val="20"/>
        <w:shd w:val="clear" w:color="auto" w:fill="auto"/>
        <w:spacing w:before="0"/>
        <w:ind w:firstLine="580"/>
        <w:jc w:val="both"/>
      </w:pPr>
      <w:r>
        <w:t xml:space="preserve">В соответствии с </w:t>
      </w:r>
      <w:r w:rsidR="00B83745">
        <w:t>пу</w:t>
      </w:r>
      <w:r w:rsidR="006D0E57">
        <w:t>н</w:t>
      </w:r>
      <w:r w:rsidR="00B83745">
        <w:t xml:space="preserve">ктом 4 </w:t>
      </w:r>
      <w:r>
        <w:t>решени</w:t>
      </w:r>
      <w:r w:rsidR="00B83745">
        <w:t>я</w:t>
      </w:r>
      <w:r>
        <w:t xml:space="preserve"> Совета депутатов </w:t>
      </w:r>
      <w:r w:rsidR="0043172D">
        <w:t>Ларинского</w:t>
      </w:r>
      <w:r w:rsidR="00DC657B">
        <w:t xml:space="preserve"> сельского поселения </w:t>
      </w:r>
      <w:r>
        <w:t xml:space="preserve"> от </w:t>
      </w:r>
      <w:r w:rsidR="0043172D">
        <w:t>31</w:t>
      </w:r>
      <w:r>
        <w:t>.</w:t>
      </w:r>
      <w:r w:rsidR="00DC657B">
        <w:t>10.201</w:t>
      </w:r>
      <w:r>
        <w:t xml:space="preserve">9 </w:t>
      </w:r>
      <w:r>
        <w:rPr>
          <w:lang w:val="en-US" w:eastAsia="en-US" w:bidi="en-US"/>
        </w:rPr>
        <w:t>N</w:t>
      </w:r>
      <w:r w:rsidR="0043172D">
        <w:rPr>
          <w:lang w:eastAsia="en-US" w:bidi="en-US"/>
        </w:rPr>
        <w:t>6-3</w:t>
      </w:r>
      <w:r>
        <w:t xml:space="preserve"> «</w:t>
      </w:r>
      <w:r w:rsidR="00DC657B">
        <w:t>Об установлении земельного налога» (далее – Решение об установлении земельного налога</w:t>
      </w:r>
      <w:r>
        <w:t>) освобождаются от уплаты земельного налога:</w:t>
      </w:r>
    </w:p>
    <w:p w:rsidR="00CB792E" w:rsidRDefault="008A59B4" w:rsidP="00CB792E">
      <w:pPr>
        <w:pStyle w:val="20"/>
        <w:shd w:val="clear" w:color="auto" w:fill="auto"/>
        <w:spacing w:before="0" w:line="0" w:lineRule="atLeast"/>
        <w:ind w:firstLine="740"/>
        <w:jc w:val="both"/>
      </w:pPr>
      <w:r>
        <w:t>1) в размере 100 %:</w:t>
      </w:r>
    </w:p>
    <w:p w:rsidR="0043172D" w:rsidRPr="0043172D" w:rsidRDefault="0043172D" w:rsidP="00CB792E">
      <w:pPr>
        <w:pStyle w:val="20"/>
        <w:shd w:val="clear" w:color="auto" w:fill="auto"/>
        <w:spacing w:before="0" w:line="0" w:lineRule="atLeast"/>
        <w:jc w:val="both"/>
      </w:pPr>
      <w:r w:rsidRPr="0043172D">
        <w:t>- организации и учреждения, финансируемые из бюджета МО «</w:t>
      </w:r>
      <w:proofErr w:type="spellStart"/>
      <w:r w:rsidRPr="0043172D">
        <w:t>Ларинское</w:t>
      </w:r>
      <w:proofErr w:type="spellEnd"/>
      <w:r w:rsidRPr="0043172D">
        <w:t xml:space="preserve"> сельское поселение».</w:t>
      </w:r>
    </w:p>
    <w:p w:rsidR="00B83745" w:rsidRDefault="00B83745" w:rsidP="00B83745">
      <w:pPr>
        <w:pStyle w:val="20"/>
        <w:shd w:val="clear" w:color="auto" w:fill="auto"/>
        <w:tabs>
          <w:tab w:val="left" w:pos="212"/>
        </w:tabs>
        <w:spacing w:before="0"/>
        <w:jc w:val="both"/>
      </w:pPr>
      <w:r w:rsidRPr="00B83745">
        <w:t>Цели налоговых расходов:</w:t>
      </w:r>
    </w:p>
    <w:p w:rsidR="006D0E57" w:rsidRDefault="006D0E57" w:rsidP="00B83745">
      <w:pPr>
        <w:pStyle w:val="20"/>
        <w:shd w:val="clear" w:color="auto" w:fill="auto"/>
        <w:tabs>
          <w:tab w:val="left" w:pos="212"/>
        </w:tabs>
        <w:spacing w:before="0"/>
        <w:jc w:val="both"/>
      </w:pPr>
      <w:r>
        <w:t>-исключение встречных финансовых потоков.</w:t>
      </w:r>
    </w:p>
    <w:p w:rsidR="006D0E57" w:rsidRDefault="00CB792E" w:rsidP="00B83745">
      <w:pPr>
        <w:pStyle w:val="20"/>
        <w:shd w:val="clear" w:color="auto" w:fill="auto"/>
        <w:tabs>
          <w:tab w:val="left" w:pos="212"/>
        </w:tabs>
        <w:spacing w:before="0"/>
        <w:jc w:val="both"/>
      </w:pPr>
      <w:r>
        <w:t xml:space="preserve">      </w:t>
      </w:r>
      <w:r w:rsidR="00C37232">
        <w:t>За  2023</w:t>
      </w:r>
      <w:r w:rsidR="00440DEC">
        <w:t xml:space="preserve"> год</w:t>
      </w:r>
      <w:r w:rsidR="006D0E57">
        <w:t xml:space="preserve"> сумма льготы</w:t>
      </w:r>
      <w:r w:rsidR="00440DEC">
        <w:t xml:space="preserve"> предоставленной </w:t>
      </w:r>
      <w:r w:rsidR="006D0E57">
        <w:t xml:space="preserve"> органам местного самоуправления</w:t>
      </w:r>
      <w:r w:rsidR="00440DEC">
        <w:t>,</w:t>
      </w:r>
      <w:r w:rsidR="008B0D62">
        <w:t xml:space="preserve"> </w:t>
      </w:r>
      <w:r w:rsidR="00440DEC">
        <w:t>с</w:t>
      </w:r>
      <w:r w:rsidR="006D0E57">
        <w:t>огласно отчетам о налоговой базе и структуре начислений по местным налогам (форма 5-МН</w:t>
      </w:r>
      <w:r w:rsidR="00440DEC">
        <w:t xml:space="preserve">), </w:t>
      </w:r>
      <w:r w:rsidR="006D0E57">
        <w:t xml:space="preserve">составила </w:t>
      </w:r>
      <w:r w:rsidR="002625B1" w:rsidRPr="00CB792E">
        <w:rPr>
          <w:color w:val="auto"/>
        </w:rPr>
        <w:t>0</w:t>
      </w:r>
      <w:r w:rsidR="006D0E57">
        <w:t xml:space="preserve"> тыс. рублей. </w:t>
      </w:r>
      <w:r w:rsidR="00C37232">
        <w:t>По состоянию на 31.12.2023</w:t>
      </w:r>
      <w:r w:rsidR="0032788C">
        <w:t>г.</w:t>
      </w:r>
      <w:r w:rsidR="00440DEC">
        <w:t xml:space="preserve"> в собственност</w:t>
      </w:r>
      <w:r w:rsidR="0032788C">
        <w:t>и</w:t>
      </w:r>
      <w:r w:rsidR="00440DEC">
        <w:t xml:space="preserve"> Администрации </w:t>
      </w:r>
      <w:r w:rsidR="0043172D">
        <w:t>Ларинского</w:t>
      </w:r>
      <w:r w:rsidR="00440DEC">
        <w:t xml:space="preserve"> сельского поселения</w:t>
      </w:r>
      <w:r w:rsidR="0032788C">
        <w:t xml:space="preserve"> находится </w:t>
      </w:r>
      <w:r w:rsidR="00440DEC">
        <w:t xml:space="preserve"> </w:t>
      </w:r>
      <w:r w:rsidR="0032788C" w:rsidRPr="00182B57">
        <w:t>50</w:t>
      </w:r>
      <w:r w:rsidR="0043172D">
        <w:t xml:space="preserve"> земельны</w:t>
      </w:r>
      <w:r w:rsidR="0032788C">
        <w:t>х</w:t>
      </w:r>
      <w:r w:rsidR="0043172D">
        <w:t xml:space="preserve"> </w:t>
      </w:r>
      <w:r w:rsidR="0032788C">
        <w:t xml:space="preserve"> участков</w:t>
      </w:r>
      <w:r w:rsidR="0043172D">
        <w:t xml:space="preserve">. </w:t>
      </w:r>
      <w:r w:rsidR="00E836A2">
        <w:t>Поэтому целесообразно сохранить эту льготу.</w:t>
      </w:r>
    </w:p>
    <w:p w:rsidR="00E836A2" w:rsidRDefault="00E836A2" w:rsidP="000626CA">
      <w:pPr>
        <w:pStyle w:val="20"/>
        <w:shd w:val="clear" w:color="auto" w:fill="auto"/>
        <w:spacing w:before="0"/>
        <w:ind w:firstLine="580"/>
        <w:jc w:val="both"/>
      </w:pPr>
    </w:p>
    <w:p w:rsidR="0043172D" w:rsidRDefault="000626CA" w:rsidP="0043172D">
      <w:pPr>
        <w:pStyle w:val="20"/>
        <w:shd w:val="clear" w:color="auto" w:fill="auto"/>
        <w:spacing w:before="0"/>
        <w:ind w:firstLine="580"/>
        <w:jc w:val="both"/>
      </w:pPr>
      <w:r>
        <w:t xml:space="preserve">В соответствии с </w:t>
      </w:r>
      <w:r w:rsidR="00B83745">
        <w:t xml:space="preserve">пунктом </w:t>
      </w:r>
      <w:r w:rsidR="0043172D">
        <w:t>4</w:t>
      </w:r>
      <w:r w:rsidR="00B83745">
        <w:t xml:space="preserve"> </w:t>
      </w:r>
      <w:r w:rsidR="0043172D">
        <w:t xml:space="preserve">Решения об установлении земельного налога </w:t>
      </w:r>
      <w:r w:rsidR="002625B1">
        <w:t>освобождены от уплаты налога</w:t>
      </w:r>
      <w:r w:rsidR="00433EB4">
        <w:t xml:space="preserve"> </w:t>
      </w:r>
      <w:r w:rsidR="0043172D" w:rsidRPr="0043172D">
        <w:t>физическ</w:t>
      </w:r>
      <w:r w:rsidR="002625B1">
        <w:t>ие</w:t>
      </w:r>
      <w:r w:rsidR="0043172D" w:rsidRPr="0043172D">
        <w:t xml:space="preserve"> лиц</w:t>
      </w:r>
      <w:r w:rsidR="002625B1">
        <w:t>а</w:t>
      </w:r>
      <w:r w:rsidR="0043172D" w:rsidRPr="0043172D">
        <w:t>, соответствующи</w:t>
      </w:r>
      <w:r w:rsidR="002625B1">
        <w:t>е</w:t>
      </w:r>
      <w:r w:rsidR="0043172D" w:rsidRPr="0043172D">
        <w:t xml:space="preserve"> условиям, необходимым для назначения пенсии в соответствии с законодательством Российской Федерации, действовавшим на 31.12.2018г., в отношении одного участка, расположенного в границах населенного пункта, для ведения личного подсобного хозяйства.</w:t>
      </w:r>
    </w:p>
    <w:p w:rsidR="00B83745" w:rsidRDefault="008A59B4" w:rsidP="0043172D">
      <w:pPr>
        <w:pStyle w:val="20"/>
        <w:shd w:val="clear" w:color="auto" w:fill="auto"/>
        <w:spacing w:before="0"/>
        <w:ind w:firstLine="580"/>
        <w:jc w:val="both"/>
      </w:pPr>
      <w:r>
        <w:t>Цели налоговых расходов:</w:t>
      </w:r>
    </w:p>
    <w:p w:rsidR="00311EBC" w:rsidRDefault="008A59B4">
      <w:pPr>
        <w:pStyle w:val="20"/>
        <w:numPr>
          <w:ilvl w:val="0"/>
          <w:numId w:val="1"/>
        </w:numPr>
        <w:shd w:val="clear" w:color="auto" w:fill="auto"/>
        <w:tabs>
          <w:tab w:val="left" w:pos="1205"/>
        </w:tabs>
        <w:spacing w:before="0" w:line="370" w:lineRule="exact"/>
        <w:ind w:firstLine="740"/>
        <w:jc w:val="both"/>
      </w:pPr>
      <w:r>
        <w:t xml:space="preserve">повышение социальной защищенности населения </w:t>
      </w:r>
      <w:r w:rsidR="002625B1">
        <w:t xml:space="preserve">Ларинского </w:t>
      </w:r>
      <w:r w:rsidR="00433EB4">
        <w:t xml:space="preserve"> сельского поселения</w:t>
      </w:r>
      <w:r w:rsidR="00E67A91">
        <w:t>.</w:t>
      </w:r>
    </w:p>
    <w:p w:rsidR="0032788C" w:rsidRDefault="008A59B4">
      <w:pPr>
        <w:pStyle w:val="20"/>
        <w:shd w:val="clear" w:color="auto" w:fill="auto"/>
        <w:spacing w:before="0"/>
        <w:ind w:firstLine="740"/>
        <w:jc w:val="both"/>
      </w:pPr>
      <w:r>
        <w:t>Данные налоговые расходы</w:t>
      </w:r>
      <w:r w:rsidR="0032788C">
        <w:t xml:space="preserve"> сохранять не</w:t>
      </w:r>
      <w:r>
        <w:t xml:space="preserve"> целесообразно, поскольку они </w:t>
      </w:r>
      <w:r w:rsidR="0032788C">
        <w:lastRenderedPageBreak/>
        <w:t xml:space="preserve">дублируют положения налогового Кодекса РФ. </w:t>
      </w:r>
    </w:p>
    <w:p w:rsidR="0032788C" w:rsidRDefault="0032788C">
      <w:pPr>
        <w:pStyle w:val="20"/>
        <w:shd w:val="clear" w:color="auto" w:fill="auto"/>
        <w:spacing w:before="0"/>
        <w:ind w:firstLine="740"/>
        <w:jc w:val="both"/>
      </w:pPr>
      <w:r w:rsidRPr="0032788C">
        <w:t>Федеральные льготы пенсионерам по земельному налогу в 202</w:t>
      </w:r>
      <w:r w:rsidR="00C37232">
        <w:t>3</w:t>
      </w:r>
      <w:r w:rsidRPr="0032788C">
        <w:t> году предоставляются вне зависимости от вида пенсии и места нахождения участка в соответствии с подп. 8 п. 5ст. 391 </w:t>
      </w:r>
      <w:hyperlink r:id="rId9" w:tgtFrame="_blank" w:history="1">
        <w:r w:rsidRPr="0032788C">
          <w:rPr>
            <w:rStyle w:val="a3"/>
          </w:rPr>
          <w:t>НК РФ</w:t>
        </w:r>
      </w:hyperlink>
      <w:r w:rsidRPr="0032788C">
        <w:t>.</w:t>
      </w:r>
    </w:p>
    <w:p w:rsidR="00C37232" w:rsidRDefault="00C37232">
      <w:pPr>
        <w:pStyle w:val="20"/>
        <w:shd w:val="clear" w:color="auto" w:fill="auto"/>
        <w:spacing w:before="0"/>
        <w:ind w:firstLine="740"/>
        <w:jc w:val="both"/>
      </w:pPr>
    </w:p>
    <w:p w:rsidR="00BF219B" w:rsidRDefault="008E089C" w:rsidP="00C37232">
      <w:pPr>
        <w:pStyle w:val="20"/>
        <w:shd w:val="clear" w:color="auto" w:fill="auto"/>
        <w:spacing w:before="0" w:line="0" w:lineRule="atLeast"/>
        <w:ind w:firstLine="510"/>
        <w:jc w:val="both"/>
      </w:pPr>
      <w:r>
        <w:t>Согласно отчетам о налоговой базе и структуре начислений по местным налогам (форма 5-МН), общий объем поступлений земельного налога в 202</w:t>
      </w:r>
      <w:r w:rsidR="00C37232">
        <w:t>3</w:t>
      </w:r>
      <w:r w:rsidR="00D27C41">
        <w:t xml:space="preserve"> году составил </w:t>
      </w:r>
      <w:r w:rsidR="00AF7A2F">
        <w:t>1739,0</w:t>
      </w:r>
      <w:r>
        <w:t xml:space="preserve"> тыс. рублей (по физическим лицам </w:t>
      </w:r>
      <w:r w:rsidR="00AF7A2F">
        <w:t>–</w:t>
      </w:r>
      <w:r>
        <w:t xml:space="preserve"> </w:t>
      </w:r>
      <w:r w:rsidR="00AF7A2F">
        <w:t>851,0</w:t>
      </w:r>
      <w:r>
        <w:t xml:space="preserve"> тыс. рублей; по юридическим лицам </w:t>
      </w:r>
      <w:r w:rsidR="00D27C41">
        <w:t>–</w:t>
      </w:r>
      <w:r>
        <w:t xml:space="preserve"> </w:t>
      </w:r>
      <w:r w:rsidR="00AF7A2F">
        <w:t>888,0</w:t>
      </w:r>
      <w:r>
        <w:t xml:space="preserve"> тыс. рублей), из них общий объем льготн</w:t>
      </w:r>
      <w:r w:rsidR="00FB7878">
        <w:t xml:space="preserve">ых налоговых расходов составил </w:t>
      </w:r>
      <w:r w:rsidR="00AF7A2F">
        <w:t>68</w:t>
      </w:r>
      <w:r w:rsidR="00067506">
        <w:t xml:space="preserve"> </w:t>
      </w:r>
      <w:r w:rsidR="00D27C41">
        <w:t xml:space="preserve"> тыс. руб.</w:t>
      </w:r>
    </w:p>
    <w:p w:rsidR="00AE42B3" w:rsidRDefault="00C37232" w:rsidP="00D27C41">
      <w:pPr>
        <w:pStyle w:val="20"/>
        <w:shd w:val="clear" w:color="auto" w:fill="auto"/>
        <w:spacing w:before="0" w:after="176"/>
        <w:jc w:val="both"/>
      </w:pPr>
      <w:r>
        <w:t xml:space="preserve">        </w:t>
      </w:r>
      <w:proofErr w:type="gramStart"/>
      <w:r w:rsidR="00D72DF1">
        <w:t xml:space="preserve">Весь объем налоговых расходов, в виде предоставления </w:t>
      </w:r>
      <w:r w:rsidR="00D27C41">
        <w:t xml:space="preserve">льгот по уплате налогов </w:t>
      </w:r>
      <w:r w:rsidR="00D72DF1">
        <w:t xml:space="preserve"> в 202</w:t>
      </w:r>
      <w:r>
        <w:t>3</w:t>
      </w:r>
      <w:r w:rsidR="00D72DF1">
        <w:t xml:space="preserve"> году приходится на социальные налоговые расходы, которые представлены налоговыми льготами по земельному налогу</w:t>
      </w:r>
      <w:r w:rsidR="00D72DF1" w:rsidRPr="00D72DF1">
        <w:rPr>
          <w:rFonts w:eastAsia="Calibri"/>
          <w:color w:val="auto"/>
          <w:sz w:val="24"/>
          <w:lang w:eastAsia="en-US" w:bidi="en-US"/>
        </w:rPr>
        <w:t xml:space="preserve"> </w:t>
      </w:r>
      <w:r w:rsidR="00D72DF1" w:rsidRPr="00D72DF1">
        <w:rPr>
          <w:rFonts w:eastAsia="Calibri"/>
          <w:color w:val="auto"/>
          <w:lang w:eastAsia="en-US" w:bidi="en-US"/>
        </w:rPr>
        <w:t>для</w:t>
      </w:r>
      <w:r w:rsidR="00D72DF1">
        <w:rPr>
          <w:rFonts w:eastAsia="Calibri"/>
          <w:color w:val="auto"/>
          <w:sz w:val="24"/>
          <w:lang w:eastAsia="en-US" w:bidi="en-US"/>
        </w:rPr>
        <w:t xml:space="preserve"> </w:t>
      </w:r>
      <w:r w:rsidR="00D72DF1" w:rsidRPr="00D72DF1">
        <w:t>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31.12.2018г., в отношении одного участка, расположенного в границах населенного пункта, для веден</w:t>
      </w:r>
      <w:r w:rsidR="00D27C41">
        <w:t>ия личного подсобного хозяйства.</w:t>
      </w:r>
      <w:proofErr w:type="gramEnd"/>
    </w:p>
    <w:p w:rsidR="00311EBC" w:rsidRPr="00AE42B3" w:rsidRDefault="0054368E" w:rsidP="00AE42B3">
      <w:pPr>
        <w:rPr>
          <w:sz w:val="2"/>
          <w:szCs w:val="2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-2343785</wp:posOffset>
                </wp:positionV>
                <wp:extent cx="6160135" cy="22225"/>
                <wp:effectExtent l="0" t="0" r="12065" b="1587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EBC" w:rsidRDefault="00311EB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6pt;margin-top:-184.55pt;width:485.05pt;height:1.7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K3qgIAAKg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" filled="f" stroked="f">
                <v:textbox style="mso-fit-shape-to-text:t" inset="0,0,0,0">
                  <w:txbxContent>
                    <w:p w:rsidR="00311EBC" w:rsidRDefault="00311EB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A59B4" w:rsidRPr="00AE42B3">
        <w:rPr>
          <w:rFonts w:ascii="Times New Roman" w:hAnsi="Times New Roman" w:cs="Times New Roman"/>
          <w:sz w:val="28"/>
          <w:szCs w:val="28"/>
        </w:rPr>
        <w:t>Предоставленные налоговые льготы относятся к техническим налоговым расходам</w:t>
      </w:r>
      <w:r w:rsidR="008A59B4">
        <w:t>.</w:t>
      </w:r>
    </w:p>
    <w:p w:rsidR="00311EBC" w:rsidRDefault="008A59B4">
      <w:pPr>
        <w:pStyle w:val="20"/>
        <w:shd w:val="clear" w:color="auto" w:fill="auto"/>
        <w:spacing w:before="0"/>
        <w:ind w:left="300" w:firstLine="700"/>
        <w:jc w:val="both"/>
      </w:pPr>
      <w:r>
        <w:t>Целью налогового расхода является освобождение от уплаты налога с целью исключения встречных финансовых потоков, оптимизации бюджетных расходов.</w:t>
      </w:r>
    </w:p>
    <w:p w:rsidR="00311EBC" w:rsidRDefault="008A59B4" w:rsidP="00AE42B3">
      <w:pPr>
        <w:pStyle w:val="20"/>
        <w:shd w:val="clear" w:color="auto" w:fill="auto"/>
        <w:tabs>
          <w:tab w:val="left" w:pos="1850"/>
        </w:tabs>
        <w:spacing w:before="0"/>
        <w:ind w:left="300" w:firstLine="700"/>
        <w:jc w:val="both"/>
      </w:pPr>
      <w:r>
        <w:t xml:space="preserve">Применение налогового расхода способствует реализации мероприятий по достижению целей и задач социально-экономического развития </w:t>
      </w:r>
      <w:r w:rsidR="00F04370">
        <w:t>Ларинского</w:t>
      </w:r>
      <w:r w:rsidR="00AE42B3">
        <w:t xml:space="preserve"> сельского </w:t>
      </w:r>
      <w:r w:rsidR="00BE3DBE">
        <w:t xml:space="preserve"> поселения.</w:t>
      </w:r>
    </w:p>
    <w:p w:rsidR="00311EBC" w:rsidRDefault="00311EBC">
      <w:pPr>
        <w:framePr w:w="9360" w:wrap="notBeside" w:vAnchor="text" w:hAnchor="text" w:xAlign="center" w:y="1"/>
        <w:rPr>
          <w:sz w:val="2"/>
          <w:szCs w:val="2"/>
        </w:rPr>
      </w:pPr>
    </w:p>
    <w:p w:rsidR="00311EBC" w:rsidRDefault="00311EBC">
      <w:pPr>
        <w:rPr>
          <w:sz w:val="2"/>
          <w:szCs w:val="2"/>
        </w:rPr>
      </w:pPr>
    </w:p>
    <w:p w:rsidR="00311EBC" w:rsidRDefault="008A59B4">
      <w:pPr>
        <w:pStyle w:val="20"/>
        <w:shd w:val="clear" w:color="auto" w:fill="auto"/>
        <w:spacing w:before="290"/>
        <w:ind w:left="300" w:right="160" w:firstLine="720"/>
        <w:jc w:val="both"/>
      </w:pPr>
      <w:r>
        <w:t xml:space="preserve">Критерием результативности налогового расхода, в соответствии с целями социально-экономической политики муниципального образования </w:t>
      </w:r>
      <w:proofErr w:type="spellStart"/>
      <w:r w:rsidR="00BA42F7">
        <w:t>Ларинское</w:t>
      </w:r>
      <w:proofErr w:type="spellEnd"/>
      <w:r w:rsidR="00DD438A">
        <w:t xml:space="preserve"> сельское поселение</w:t>
      </w:r>
      <w:r>
        <w:t>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и льготных категорий населения.</w:t>
      </w:r>
    </w:p>
    <w:p w:rsidR="00311EBC" w:rsidRDefault="008A59B4">
      <w:pPr>
        <w:pStyle w:val="20"/>
        <w:shd w:val="clear" w:color="auto" w:fill="auto"/>
        <w:spacing w:before="0"/>
        <w:ind w:left="300" w:right="160" w:firstLine="700"/>
        <w:jc w:val="both"/>
      </w:pPr>
      <w:r>
        <w:t>Указанные налоговые</w:t>
      </w:r>
      <w:r w:rsidR="00DB42D5">
        <w:t xml:space="preserve"> расходы</w:t>
      </w:r>
      <w:r>
        <w:t xml:space="preserve"> </w:t>
      </w:r>
      <w:r w:rsidR="004F3F6A">
        <w:t xml:space="preserve">по </w:t>
      </w:r>
      <w:r w:rsidR="005641AE">
        <w:t xml:space="preserve">земельному </w:t>
      </w:r>
      <w:r>
        <w:t>налогу</w:t>
      </w:r>
      <w:r w:rsidR="00B1389A">
        <w:t xml:space="preserve"> физических лиц</w:t>
      </w:r>
      <w:r>
        <w:t xml:space="preserve">, предоставленные в виде полного освобождения от уплаты налога </w:t>
      </w:r>
      <w:proofErr w:type="gramStart"/>
      <w:r>
        <w:t>отдельным</w:t>
      </w:r>
      <w:proofErr w:type="gramEnd"/>
      <w:r>
        <w:t xml:space="preserve"> категориям налогоплательщиков, относящимся к социально незащищенным и льготным категориям граждан, не носят экономического характера и не оказывают отрицательного влияния на показатели достижения целей социально-экономической политики муниципального образования</w:t>
      </w:r>
      <w:r w:rsidR="005641AE">
        <w:t xml:space="preserve"> </w:t>
      </w:r>
      <w:proofErr w:type="spellStart"/>
      <w:r w:rsidR="005641AE">
        <w:t>Ларинское</w:t>
      </w:r>
      <w:proofErr w:type="spellEnd"/>
      <w:r w:rsidR="005641AE">
        <w:t xml:space="preserve"> </w:t>
      </w:r>
      <w:r w:rsidR="004F3F6A">
        <w:t xml:space="preserve"> сельское поселение</w:t>
      </w:r>
      <w:r>
        <w:t>, их эффективность определяется социальной значимостью.</w:t>
      </w:r>
    </w:p>
    <w:p w:rsidR="00311EBC" w:rsidRDefault="008A59B4">
      <w:pPr>
        <w:pStyle w:val="20"/>
        <w:shd w:val="clear" w:color="auto" w:fill="auto"/>
        <w:spacing w:before="0"/>
        <w:ind w:left="300" w:right="160" w:firstLine="700"/>
        <w:jc w:val="both"/>
      </w:pPr>
      <w:r>
        <w:t xml:space="preserve">С целью оценки бюджетной эффективности налогового расхода применен метод сравнительного анализа результативности предоставления налоговых льгот и результативности применения альтернативных механизмов достижения целей социально-экономической политики муниципального </w:t>
      </w:r>
      <w:r>
        <w:lastRenderedPageBreak/>
        <w:t xml:space="preserve">образования </w:t>
      </w:r>
      <w:proofErr w:type="spellStart"/>
      <w:r w:rsidR="005641AE">
        <w:t>Ларинско</w:t>
      </w:r>
      <w:r w:rsidR="004F3F6A">
        <w:t>е</w:t>
      </w:r>
      <w:proofErr w:type="spellEnd"/>
      <w:r w:rsidR="004F3F6A">
        <w:t xml:space="preserve"> сельское поселение</w:t>
      </w:r>
      <w:r>
        <w:t>.</w:t>
      </w:r>
    </w:p>
    <w:p w:rsidR="005E54EC" w:rsidRDefault="005E54EC">
      <w:pPr>
        <w:pStyle w:val="10"/>
        <w:keepNext/>
        <w:keepLines/>
        <w:shd w:val="clear" w:color="auto" w:fill="auto"/>
        <w:spacing w:after="0"/>
        <w:ind w:left="4920"/>
        <w:jc w:val="left"/>
      </w:pPr>
      <w:bookmarkStart w:id="2" w:name="bookmark4"/>
    </w:p>
    <w:p w:rsidR="00311EBC" w:rsidRDefault="008A59B4">
      <w:pPr>
        <w:pStyle w:val="10"/>
        <w:keepNext/>
        <w:keepLines/>
        <w:shd w:val="clear" w:color="auto" w:fill="auto"/>
        <w:spacing w:after="0"/>
        <w:ind w:left="4920"/>
        <w:jc w:val="left"/>
      </w:pPr>
      <w:r>
        <w:t>Вывод</w:t>
      </w:r>
      <w:bookmarkEnd w:id="2"/>
    </w:p>
    <w:p w:rsidR="00311EBC" w:rsidRDefault="008A59B4" w:rsidP="00E67A91">
      <w:pPr>
        <w:pStyle w:val="20"/>
        <w:shd w:val="clear" w:color="auto" w:fill="auto"/>
        <w:spacing w:before="0" w:after="933"/>
        <w:ind w:left="300" w:right="160" w:firstLine="700"/>
        <w:jc w:val="left"/>
      </w:pPr>
      <w:proofErr w:type="gramStart"/>
      <w:r>
        <w:t xml:space="preserve">Налоговые расходы, носящие социальный и технических характер, направлены на поддержку отдельных категорий населения, отвечают общественным интересам, способствуют решению задач </w:t>
      </w:r>
      <w:proofErr w:type="spellStart"/>
      <w:r>
        <w:t>социально</w:t>
      </w:r>
      <w:r>
        <w:softHyphen/>
        <w:t>экономической</w:t>
      </w:r>
      <w:proofErr w:type="spellEnd"/>
      <w:r>
        <w:t xml:space="preserve"> политики муниципального образования </w:t>
      </w:r>
      <w:proofErr w:type="spellStart"/>
      <w:r w:rsidR="003A1A30">
        <w:t>Ларинское</w:t>
      </w:r>
      <w:proofErr w:type="spellEnd"/>
      <w:r w:rsidR="003A1A30">
        <w:t xml:space="preserve"> </w:t>
      </w:r>
      <w:r w:rsidR="004F3F6A">
        <w:t xml:space="preserve">сельское поселение </w:t>
      </w:r>
      <w:r>
        <w:t xml:space="preserve"> по повышению уровня и качества жизни отдельных категорий граждан и исключения встречных финансовых потоков, оптимизации бюджетных расходов, являются востребованными, целесообразными, не оказывают отрицательного влияния на экономическое развитие муниципального образования </w:t>
      </w:r>
      <w:proofErr w:type="spellStart"/>
      <w:r w:rsidR="003A1A30">
        <w:t>Ларинское</w:t>
      </w:r>
      <w:proofErr w:type="spellEnd"/>
      <w:r w:rsidR="003A1A30">
        <w:t xml:space="preserve"> </w:t>
      </w:r>
      <w:r w:rsidR="004F3F6A">
        <w:t xml:space="preserve">сельское поселение </w:t>
      </w:r>
      <w:r>
        <w:t xml:space="preserve"> и имеют</w:t>
      </w:r>
      <w:proofErr w:type="gramEnd"/>
      <w:r>
        <w:t xml:space="preserve"> положительную бюджетную </w:t>
      </w:r>
      <w:r w:rsidR="00AF5B9F">
        <w:t>эффективность.</w:t>
      </w:r>
    </w:p>
    <w:p w:rsidR="00E67A91" w:rsidRDefault="00E67A91" w:rsidP="00E67A91">
      <w:pPr>
        <w:pStyle w:val="20"/>
        <w:shd w:val="clear" w:color="auto" w:fill="auto"/>
        <w:spacing w:before="0" w:after="933"/>
        <w:ind w:left="300" w:right="160" w:firstLine="700"/>
        <w:jc w:val="left"/>
      </w:pPr>
      <w:r>
        <w:t xml:space="preserve">Глава поселения                                       </w:t>
      </w:r>
      <w:proofErr w:type="spellStart"/>
      <w:r w:rsidR="003A1A30">
        <w:t>Зинатуллин</w:t>
      </w:r>
      <w:proofErr w:type="spellEnd"/>
      <w:r w:rsidR="003A1A30">
        <w:t xml:space="preserve"> Р.Р.</w:t>
      </w:r>
    </w:p>
    <w:p w:rsidR="00E67A91" w:rsidRDefault="00E67A91" w:rsidP="00E67A91">
      <w:pPr>
        <w:pStyle w:val="20"/>
        <w:shd w:val="clear" w:color="auto" w:fill="auto"/>
        <w:spacing w:before="0" w:after="933"/>
        <w:ind w:left="300" w:right="160" w:firstLine="700"/>
        <w:jc w:val="left"/>
      </w:pPr>
    </w:p>
    <w:p w:rsidR="00E67A91" w:rsidRDefault="00E67A91" w:rsidP="00E67A91">
      <w:pPr>
        <w:pStyle w:val="20"/>
        <w:shd w:val="clear" w:color="auto" w:fill="auto"/>
        <w:spacing w:before="0" w:after="933"/>
        <w:ind w:left="300" w:right="160" w:firstLine="700"/>
        <w:jc w:val="left"/>
      </w:pPr>
    </w:p>
    <w:sectPr w:rsidR="00E67A91" w:rsidSect="00923E6B">
      <w:headerReference w:type="default" r:id="rId10"/>
      <w:pgSz w:w="11900" w:h="16840"/>
      <w:pgMar w:top="1129" w:right="407" w:bottom="836" w:left="16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EF" w:rsidRDefault="00D161EF">
      <w:r>
        <w:separator/>
      </w:r>
    </w:p>
  </w:endnote>
  <w:endnote w:type="continuationSeparator" w:id="0">
    <w:p w:rsidR="00D161EF" w:rsidRDefault="00D1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EF" w:rsidRDefault="00D161EF"/>
  </w:footnote>
  <w:footnote w:type="continuationSeparator" w:id="0">
    <w:p w:rsidR="00D161EF" w:rsidRDefault="00D161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BC" w:rsidRDefault="0054368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4146550</wp:posOffset>
              </wp:positionH>
              <wp:positionV relativeFrom="page">
                <wp:posOffset>494030</wp:posOffset>
              </wp:positionV>
              <wp:extent cx="67945" cy="162560"/>
              <wp:effectExtent l="0" t="0" r="8255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EBC" w:rsidRDefault="002744C0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8A59B4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1469" w:rsidRPr="00F31469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6.5pt;margin-top:38.9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" filled="f" stroked="f">
              <v:textbox style="mso-fit-shape-to-text:t" inset="0,0,0,0">
                <w:txbxContent>
                  <w:p w:rsidR="00311EBC" w:rsidRDefault="002744C0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8A59B4">
                      <w:instrText xml:space="preserve"> PAGE \* MERGEFORMAT </w:instrText>
                    </w:r>
                    <w:r>
                      <w:fldChar w:fldCharType="separate"/>
                    </w:r>
                    <w:r w:rsidR="00F31469" w:rsidRPr="00F31469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8D8"/>
    <w:multiLevelType w:val="multilevel"/>
    <w:tmpl w:val="5232E3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BD1B58"/>
    <w:multiLevelType w:val="multilevel"/>
    <w:tmpl w:val="686C6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BC"/>
    <w:rsid w:val="000626CA"/>
    <w:rsid w:val="00067506"/>
    <w:rsid w:val="001639B2"/>
    <w:rsid w:val="00182B57"/>
    <w:rsid w:val="002271CE"/>
    <w:rsid w:val="002625B1"/>
    <w:rsid w:val="002744C0"/>
    <w:rsid w:val="00311EBC"/>
    <w:rsid w:val="0032788C"/>
    <w:rsid w:val="003A0CF3"/>
    <w:rsid w:val="003A1A30"/>
    <w:rsid w:val="0043172D"/>
    <w:rsid w:val="00433EB4"/>
    <w:rsid w:val="00440DEC"/>
    <w:rsid w:val="0047445B"/>
    <w:rsid w:val="004D69E5"/>
    <w:rsid w:val="004E533C"/>
    <w:rsid w:val="004F3F6A"/>
    <w:rsid w:val="00535178"/>
    <w:rsid w:val="0054368E"/>
    <w:rsid w:val="005641AE"/>
    <w:rsid w:val="005A4DA6"/>
    <w:rsid w:val="005E54EC"/>
    <w:rsid w:val="00655E27"/>
    <w:rsid w:val="006B02AD"/>
    <w:rsid w:val="006D0E57"/>
    <w:rsid w:val="006D4C63"/>
    <w:rsid w:val="006E7AC4"/>
    <w:rsid w:val="00761FEB"/>
    <w:rsid w:val="00765575"/>
    <w:rsid w:val="007A2A87"/>
    <w:rsid w:val="007B516F"/>
    <w:rsid w:val="007C1127"/>
    <w:rsid w:val="008324AB"/>
    <w:rsid w:val="008A59B4"/>
    <w:rsid w:val="008B0D62"/>
    <w:rsid w:val="008E089C"/>
    <w:rsid w:val="00923E6B"/>
    <w:rsid w:val="009F20B0"/>
    <w:rsid w:val="00AE42B3"/>
    <w:rsid w:val="00AF5B9F"/>
    <w:rsid w:val="00AF7A2F"/>
    <w:rsid w:val="00B03607"/>
    <w:rsid w:val="00B1389A"/>
    <w:rsid w:val="00B83745"/>
    <w:rsid w:val="00BA42F7"/>
    <w:rsid w:val="00BC77A5"/>
    <w:rsid w:val="00BE3DBE"/>
    <w:rsid w:val="00BF219B"/>
    <w:rsid w:val="00C2378C"/>
    <w:rsid w:val="00C37232"/>
    <w:rsid w:val="00C5104B"/>
    <w:rsid w:val="00CB792E"/>
    <w:rsid w:val="00D07E52"/>
    <w:rsid w:val="00D161EF"/>
    <w:rsid w:val="00D27C41"/>
    <w:rsid w:val="00D72DF1"/>
    <w:rsid w:val="00D922C1"/>
    <w:rsid w:val="00DB42D5"/>
    <w:rsid w:val="00DC657B"/>
    <w:rsid w:val="00DD438A"/>
    <w:rsid w:val="00E67A91"/>
    <w:rsid w:val="00E836A2"/>
    <w:rsid w:val="00EB5321"/>
    <w:rsid w:val="00F000E7"/>
    <w:rsid w:val="00F04370"/>
    <w:rsid w:val="00F31469"/>
    <w:rsid w:val="00FB7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7ptExact">
    <w:name w:val="Основной текст (3) + 17 pt;Не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1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2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Georgia13pt">
    <w:name w:val="Основной текст (3) + Georgia;13 pt;Не полужирный"/>
    <w:basedOn w:val="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Impact85pt">
    <w:name w:val="Основной текст (3) + Impact;8;5 pt;Не полужирный;Курсив"/>
    <w:basedOn w:val="3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40"/>
      <w:sz w:val="19"/>
      <w:szCs w:val="19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TimesNewRoman12pt">
    <w:name w:val="Основной текст (5) + Times New Roman;12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hanging="200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Impact" w:eastAsia="Impact" w:hAnsi="Impact" w:cs="Impact"/>
      <w:spacing w:val="40"/>
      <w:sz w:val="19"/>
      <w:szCs w:val="19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Impact" w:eastAsia="Impact" w:hAnsi="Impact" w:cs="Impact"/>
      <w:i/>
      <w:i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380"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1639B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639B2"/>
    <w:rPr>
      <w:color w:val="000000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639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7ptExact">
    <w:name w:val="Основной текст (3) + 17 pt;Не полужирный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1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2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Georgia13pt">
    <w:name w:val="Основной текст (3) + Georgia;13 pt;Не полужирный"/>
    <w:basedOn w:val="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31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Impact85pt">
    <w:name w:val="Основной текст (3) + Impact;8;5 pt;Не полужирный;Курсив"/>
    <w:basedOn w:val="3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40"/>
      <w:sz w:val="19"/>
      <w:szCs w:val="19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TimesNewRoman12pt">
    <w:name w:val="Основной текст (5) + Times New Roman;12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hanging="200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Impact" w:eastAsia="Impact" w:hAnsi="Impact" w:cs="Impact"/>
      <w:spacing w:val="40"/>
      <w:sz w:val="19"/>
      <w:szCs w:val="19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Impact" w:eastAsia="Impact" w:hAnsi="Impact" w:cs="Impact"/>
      <w:i/>
      <w:iCs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380"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1639B2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639B2"/>
    <w:rPr>
      <w:color w:val="000000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639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alog-nalog.ru/away/?req=doc&amp;base=LAW&amp;n=357304&amp;dst=100003&amp;date=13.10.2020&amp;demo=1&amp;link_id=76ff40bcf6184d0467a0d35298f40bbfba24e1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02DD-12F8-4D36-B9B7-97DF9B45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2022-10-17T08:36:00Z</cp:lastPrinted>
  <dcterms:created xsi:type="dcterms:W3CDTF">2024-08-13T05:05:00Z</dcterms:created>
  <dcterms:modified xsi:type="dcterms:W3CDTF">2024-08-13T05:57:00Z</dcterms:modified>
</cp:coreProperties>
</file>